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1B" w:rsidRPr="006173AB" w:rsidRDefault="0023251B" w:rsidP="0023251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173AB">
        <w:rPr>
          <w:rFonts w:ascii="Times New Roman" w:hAnsi="Times New Roman" w:cs="Times New Roman"/>
          <w:i/>
          <w:sz w:val="24"/>
          <w:szCs w:val="24"/>
        </w:rPr>
        <w:t xml:space="preserve">Сообщение из опыта работы </w:t>
      </w:r>
    </w:p>
    <w:p w:rsidR="0023251B" w:rsidRPr="006173AB" w:rsidRDefault="0023251B" w:rsidP="0023251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173AB">
        <w:rPr>
          <w:rFonts w:ascii="Times New Roman" w:hAnsi="Times New Roman" w:cs="Times New Roman"/>
          <w:i/>
          <w:sz w:val="24"/>
          <w:szCs w:val="24"/>
        </w:rPr>
        <w:t>Балуевой Татьяны Евгеньевной</w:t>
      </w:r>
    </w:p>
    <w:p w:rsidR="0023251B" w:rsidRPr="006173AB" w:rsidRDefault="0023251B" w:rsidP="0023251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173AB">
        <w:rPr>
          <w:rFonts w:ascii="Times New Roman" w:hAnsi="Times New Roman" w:cs="Times New Roman"/>
          <w:i/>
          <w:sz w:val="24"/>
          <w:szCs w:val="24"/>
        </w:rPr>
        <w:t>воспитателя МАДОУ «Детский сад № 24»,</w:t>
      </w:r>
    </w:p>
    <w:p w:rsidR="0023251B" w:rsidRPr="006173AB" w:rsidRDefault="0023251B" w:rsidP="0023251B">
      <w:pPr>
        <w:spacing w:after="0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173AB">
        <w:rPr>
          <w:rFonts w:ascii="Times New Roman" w:hAnsi="Times New Roman" w:cs="Times New Roman"/>
          <w:i/>
          <w:sz w:val="24"/>
          <w:szCs w:val="24"/>
        </w:rPr>
        <w:t>Пермский край г. Березники</w:t>
      </w:r>
    </w:p>
    <w:p w:rsidR="00522D01" w:rsidRDefault="0023251B" w:rsidP="00232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Организация игр с детьми раннего возраста для развития навыков общения и взаимодействия</w:t>
      </w:r>
      <w:bookmarkEnd w:id="0"/>
    </w:p>
    <w:p w:rsidR="0023251B" w:rsidRDefault="0023251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В статье обоснована важность развития навыков общения и взаимодействия со сверстниками у детей раннего возраста. Представлены особенности совместных игр детей под руководством воспитателей, приводится примерная тематика игр.</w:t>
      </w:r>
    </w:p>
    <w:p w:rsidR="0023251B" w:rsidRDefault="0023251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 момента появления на свет входит с мир людей, постепенно овладевая способами привлечения внимания взрослых, поддерживания контактов с ними посредством речи и игровых действий. Малыш учится управлять поведением других людей и лишь значительно позже своим собственным.</w:t>
      </w:r>
    </w:p>
    <w:p w:rsidR="0023251B" w:rsidRDefault="0023251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общения и взаимодействия со сверстниками начинает формироваться на 2 – 3 году жизни. Поэтому поиск путей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построения работы с детьми раннего возраста для развития у них навыков общения и взаимодействия является одной из задач дошкольного образования.</w:t>
      </w:r>
    </w:p>
    <w:p w:rsidR="0023251B" w:rsidRDefault="0023251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форм взаимодействия в условиях детского сада являются совместные игры, в которых малыши действуют одновременно и одинаково. В этих играх отсутствует соревновательное начало, общение действия и эмоциональные переживания создают атмосферу единства и близости со сверстниками, что благоприятно влияет на развитие общения.</w:t>
      </w:r>
    </w:p>
    <w:p w:rsidR="0023251B" w:rsidRDefault="0023251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игра детей, организованная педагогом, может способствовать не только развитию общения, но и успешной адаптации малышей к детскому саду. С помощью этих игр воспитатель может сблизить детей, объединить их общей, интересной для всех деятельностью. Регулярное проведение подобных совместных игр позволит обогатить</w:t>
      </w:r>
      <w:r w:rsidR="00995F18">
        <w:rPr>
          <w:rFonts w:ascii="Times New Roman" w:hAnsi="Times New Roman" w:cs="Times New Roman"/>
          <w:sz w:val="28"/>
          <w:szCs w:val="28"/>
        </w:rPr>
        <w:t xml:space="preserve"> детей новыми впечатлениями, получить новый социальный опыт, который важен для развития их личности </w:t>
      </w:r>
      <w:r w:rsidR="00995F18" w:rsidRPr="00995F18">
        <w:rPr>
          <w:rFonts w:ascii="Times New Roman" w:hAnsi="Times New Roman" w:cs="Times New Roman"/>
          <w:sz w:val="28"/>
          <w:szCs w:val="28"/>
        </w:rPr>
        <w:t>[1]</w:t>
      </w:r>
      <w:r w:rsidR="00995F18">
        <w:rPr>
          <w:rFonts w:ascii="Times New Roman" w:hAnsi="Times New Roman" w:cs="Times New Roman"/>
          <w:sz w:val="28"/>
          <w:szCs w:val="28"/>
        </w:rPr>
        <w:t>.</w:t>
      </w:r>
    </w:p>
    <w:p w:rsidR="00995F18" w:rsidRDefault="00995F18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нуждается в руководстве со стороны взрослого при соблюдении ряда рекомендаций, описание которых приводится далее.</w:t>
      </w:r>
    </w:p>
    <w:p w:rsidR="00995F18" w:rsidRDefault="00995F18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следует строить на отношениях игрового партнерства, на согласованном участии каждого ребенка в том, что принято всеми, а не на отношениях соперничества друг с другом. Первый вид игр, которые осваивают дети, это игры-забавы и детские хороводы. Они созданы по образцу народных игр, содержат элементы фольклора и народной культуры. Такие игры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привлекательны для малышей, так как отвечают их потребностям в движении, в общении и образном поэтическом слове. Движения, сочетаясь со словом, помогают осознать содержание игры, а когда действия понятны детям, то их легче выполнить. Осознание содержания и правил игры снижает возникновение конфликтов у детей и взаимное отталкивание. Эти игры помогают воспитателю завоевать симпатии детей, их доверие и разумное послушание </w:t>
      </w:r>
      <w:r w:rsidRPr="00995F18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F18" w:rsidRDefault="00995F18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мы организуем совместную игру «Раздувайся, пузырь!»,  целью которой является развитие согласованности движений. Последовательность игровой деятельности заключается в следующем. Дети рассаживаются на стулья, воспитатель подходит к одному из ребят, приглашая его в игру. Взявшись за руки, они подходят к другому ребенку, повторяя приглашение и т.д. В итоге дети собираются в хоровод. Воспитатель обращается к детям: «</w:t>
      </w:r>
      <w:r w:rsidR="002B3A5B">
        <w:rPr>
          <w:rFonts w:ascii="Times New Roman" w:hAnsi="Times New Roman" w:cs="Times New Roman"/>
          <w:sz w:val="28"/>
          <w:szCs w:val="28"/>
        </w:rPr>
        <w:t xml:space="preserve">Какой большой круг у нас получился, как пузырь! Давайте сделаем его поменьше». Хоровод сжимается. Воспитатель предлагает детям снова надуть пузырь, показывая им, как набрать воздух и громко выдуть его, делая при этом шаг назад. Дети повторяют движения педагога, и постепенно круг расширяется. Педагог проговаривает </w:t>
      </w:r>
      <w:proofErr w:type="spellStart"/>
      <w:r w:rsidR="002B3A5B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2B3A5B">
        <w:rPr>
          <w:rFonts w:ascii="Times New Roman" w:hAnsi="Times New Roman" w:cs="Times New Roman"/>
          <w:sz w:val="28"/>
          <w:szCs w:val="28"/>
        </w:rPr>
        <w:t>: «Раздувайся, пузырь, раздувайся большой, оставайся такой, да не лопайся!» После того как «пузырь раздулся», воспитатель громко хлопает в ладоши, сообщая: «Лопнул пузырь». После этих слов дети опускают руки друг друга и разбегаются в разные стороны.</w:t>
      </w:r>
    </w:p>
    <w:p w:rsidR="002B3A5B" w:rsidRDefault="002B3A5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подобных игр относятся «Дождик», «Прыг – скок», «Лови – лови», «Карусели», в которых общие движения доставляют малышам радость. В этих играх воспитанники, кроме того, что учатся согласовывать свои движения со сверстниками, они обучаются умению ориентироваться в пространстве.</w:t>
      </w:r>
    </w:p>
    <w:p w:rsidR="002B3A5B" w:rsidRDefault="002B3A5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сложными для малышей являются игры, где нужно действовать по очереди небольшими группами («Куклы пляшут», «Подарки» и др.). В таких играх дети учатся считаться друг с другом, уступать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="004927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игрушки или активную, привлекательную роль. Такие игры подготавливают новую форму партнерства, где ребенок действует индивидуально и сам выбирает себе замену («Магазин игрушек», «По дорожке Валя шла», «Зайка»). Эти игры способствуют формированию самостоятельности и дружеским контактам </w:t>
      </w:r>
      <w:r w:rsidRPr="002B3A5B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3A5B" w:rsidRDefault="002B3A5B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играх главным является взрослый. Он вводит в жизнь детей новую игру, являясь образцом </w:t>
      </w:r>
      <w:r w:rsidR="0032722E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игровых действий. Все игровые действия и движения должны быть построены на подражании взрослому и друг другу. Взрослы</w:t>
      </w:r>
      <w:r w:rsidR="005F612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должен увлечь детей. Для принятия игры всеми </w:t>
      </w:r>
      <w:r w:rsidR="0032722E">
        <w:rPr>
          <w:rFonts w:ascii="Times New Roman" w:hAnsi="Times New Roman" w:cs="Times New Roman"/>
          <w:sz w:val="28"/>
          <w:szCs w:val="28"/>
        </w:rPr>
        <w:t xml:space="preserve">детьми, воспитателю нужно уметь ее донести. Для этого нужно понимать воспитательное значение игры и ее особенности, подготовиться к ее проведению (составить четкий план, </w:t>
      </w:r>
      <w:r w:rsidR="0032722E">
        <w:rPr>
          <w:rFonts w:ascii="Times New Roman" w:hAnsi="Times New Roman" w:cs="Times New Roman"/>
          <w:sz w:val="28"/>
          <w:szCs w:val="28"/>
        </w:rPr>
        <w:lastRenderedPageBreak/>
        <w:t>мысленно проиграть и знать тексты). Воспитатель должен во время игры держаться свободно, быть артистичным. В каждой игре есть организующие и дисциплинирующие моменты, которые зафиксированы в правилах, устанавливающий, что нужно делать в данной игре, а что нельзя. Следует учесть, что нельзя начинать игру с детьми раннего возраста с объяснения правил. Доносить эти правила нужно тактично и ненавязчиво в процессе игры, чтобы действия становились более произвольными и осознанными.</w:t>
      </w:r>
    </w:p>
    <w:p w:rsidR="0032722E" w:rsidRPr="002837C7" w:rsidRDefault="0032722E" w:rsidP="0032722E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37C7">
        <w:rPr>
          <w:rFonts w:ascii="Times New Roman" w:hAnsi="Times New Roman" w:cs="Times New Roman"/>
          <w:i/>
          <w:sz w:val="28"/>
          <w:szCs w:val="28"/>
        </w:rPr>
        <w:t>Список литературы:</w:t>
      </w:r>
    </w:p>
    <w:p w:rsidR="0032722E" w:rsidRPr="002837C7" w:rsidRDefault="0032722E" w:rsidP="0032722E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37C7">
        <w:rPr>
          <w:rFonts w:ascii="Times New Roman" w:hAnsi="Times New Roman" w:cs="Times New Roman"/>
          <w:sz w:val="28"/>
          <w:szCs w:val="28"/>
        </w:rPr>
        <w:t>1. Смирнова, Е.О. Общение дошкольников с взрослыми и сверстниками / Е.О. Смирнова. – Москва: Мозаика-Синтез, 2012. – 192 с.</w:t>
      </w:r>
      <w:r w:rsidRPr="002837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2722E" w:rsidRPr="002837C7" w:rsidRDefault="0032722E" w:rsidP="003272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837C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837C7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2837C7">
        <w:rPr>
          <w:rFonts w:ascii="Times New Roman" w:hAnsi="Times New Roman" w:cs="Times New Roman"/>
          <w:sz w:val="28"/>
          <w:szCs w:val="28"/>
        </w:rPr>
        <w:t xml:space="preserve"> И.П. Педагогика. Новый курс  [Текст]: учебное пособие / И. </w:t>
      </w:r>
      <w:proofErr w:type="gramStart"/>
      <w:r w:rsidRPr="002837C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7C7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2837C7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2837C7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2837C7">
        <w:rPr>
          <w:rFonts w:ascii="Times New Roman" w:hAnsi="Times New Roman" w:cs="Times New Roman"/>
          <w:sz w:val="28"/>
          <w:szCs w:val="28"/>
        </w:rPr>
        <w:t>. изд. центр ВЛАДОС, 2000. - С. 210.</w:t>
      </w:r>
    </w:p>
    <w:p w:rsidR="0032722E" w:rsidRPr="0032722E" w:rsidRDefault="0032722E" w:rsidP="0023251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722E" w:rsidRPr="0032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1B"/>
    <w:rsid w:val="0013261D"/>
    <w:rsid w:val="0023251B"/>
    <w:rsid w:val="002B3A5B"/>
    <w:rsid w:val="0032722E"/>
    <w:rsid w:val="0049276B"/>
    <w:rsid w:val="005F612A"/>
    <w:rsid w:val="00697C41"/>
    <w:rsid w:val="0099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катя</cp:lastModifiedBy>
  <cp:revision>3</cp:revision>
  <dcterms:created xsi:type="dcterms:W3CDTF">2023-10-26T05:27:00Z</dcterms:created>
  <dcterms:modified xsi:type="dcterms:W3CDTF">2023-10-26T17:32:00Z</dcterms:modified>
</cp:coreProperties>
</file>